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To use this template: Make a copy and save to your Drive (or download it). Fill in with your own routine: Make sure to check out Building a Sustainable Writing Practice and the Building your Writing Routine video tour, which go over how I fill out a routine. </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And please ask questions in our group chat as you have them!</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tbl>
      <w:tblPr>
        <w:tblStyle w:val="Table1"/>
        <w:tblW w:w="9864.980544747083"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864.9805447470817"/>
        <w:gridCol w:w="1800"/>
        <w:gridCol w:w="1800"/>
        <w:gridCol w:w="1800"/>
        <w:gridCol w:w="1800"/>
        <w:gridCol w:w="1800"/>
        <w:tblGridChange w:id="0">
          <w:tblGrid>
            <w:gridCol w:w="864.9805447470817"/>
            <w:gridCol w:w="1800"/>
            <w:gridCol w:w="1800"/>
            <w:gridCol w:w="1800"/>
            <w:gridCol w:w="1800"/>
            <w:gridCol w:w="1800"/>
          </w:tblGrid>
        </w:tblGridChange>
      </w:tblGrid>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 </w:t>
            </w:r>
          </w:p>
        </w:tc>
        <w:tc>
          <w:tcPr>
            <w:tcBorders>
              <w:top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Monday</w:t>
            </w:r>
          </w:p>
        </w:tc>
        <w:tc>
          <w:tcPr>
            <w:tcBorders>
              <w:top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Tuesday</w:t>
            </w:r>
          </w:p>
        </w:tc>
        <w:tc>
          <w:tcPr>
            <w:tcBorders>
              <w:top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Wednesday</w:t>
            </w:r>
          </w:p>
        </w:tc>
        <w:tc>
          <w:tcPr>
            <w:tcBorders>
              <w:top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Thursday</w:t>
            </w:r>
          </w:p>
        </w:tc>
        <w:tc>
          <w:tcPr>
            <w:tcBorders>
              <w:top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Friday</w:t>
            </w:r>
          </w:p>
        </w:tc>
      </w:tr>
      <w:tr>
        <w:trPr>
          <w:cantSplit w:val="0"/>
          <w:tblHeader w:val="1"/>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6:30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1"/>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7:00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7:30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8:00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8:30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9:00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A">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C">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E">
            <w:pPr>
              <w:pageBreakBefore w:val="0"/>
              <w:widowControl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9:30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0">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1">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2">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3">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4">
            <w:pPr>
              <w:pageBreakBefore w:val="0"/>
              <w:widowControl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10:00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6">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038">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A">
            <w:pPr>
              <w:pageBreakBefore w:val="0"/>
              <w:widowControl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10:30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C">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D">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E">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3F">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0">
            <w:pPr>
              <w:pageBreakBefore w:val="0"/>
              <w:widowControl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11:00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4">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5">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6">
            <w:pPr>
              <w:pageBreakBefore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11:30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8">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9">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A">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B">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C">
            <w:pPr>
              <w:pageBreakBefore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12:00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E">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4F">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0">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1">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2">
            <w:pPr>
              <w:pageBreakBefore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12:30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4">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5">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6">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7">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8">
            <w:pPr>
              <w:pageBreakBefore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A">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B">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C">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D">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E">
            <w:pPr>
              <w:pageBreakBefore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0">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2">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2:00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6">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8">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2:30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C">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D">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E">
            <w:pPr>
              <w:pageBreakBefore w:val="0"/>
              <w:widowControl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6F">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3:00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3:30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4:00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1">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4:30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5:00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D">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E">
            <w:pPr>
              <w:pageBreakBefore w:val="0"/>
              <w:widowControl w:val="0"/>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5:30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6:00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6:30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7:00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7:30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8:00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9:00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5">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6">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7">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9:30</w:t>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A">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B">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C">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D">
            <w:pPr>
              <w:pageBreakBefore w:val="0"/>
              <w:rPr/>
            </w:pPr>
            <w:r w:rsidDel="00000000" w:rsidR="00000000" w:rsidRPr="00000000">
              <w:rPr>
                <w:rtl w:val="0"/>
              </w:rPr>
            </w:r>
          </w:p>
        </w:tc>
        <w:tc>
          <w:tcPr>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 10:00</w:t>
            </w:r>
          </w:p>
        </w:tc>
        <w:tc>
          <w:tcPr>
            <w:gridSpan w:val="5"/>
            <w:tcBorders>
              <w:bottom w:color="000000" w:space="0" w:sz="8" w:val="single"/>
              <w:right w:color="000000" w:space="0" w:sz="8" w:val="single"/>
            </w:tcBorders>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BED</w:t>
            </w:r>
          </w:p>
        </w:tc>
      </w:tr>
    </w:tbl>
    <w:p w:rsidR="00000000" w:rsidDel="00000000" w:rsidP="00000000" w:rsidRDefault="00000000" w:rsidRPr="00000000" w14:paraId="000000C5">
      <w:pPr>
        <w:pageBreakBefore w:val="0"/>
        <w:ind w:left="720" w:firstLine="0"/>
        <w:rPr/>
      </w:pPr>
      <w:r w:rsidDel="00000000" w:rsidR="00000000" w:rsidRPr="00000000">
        <w:rPr>
          <w:rtl w:val="0"/>
        </w:rPr>
      </w:r>
    </w:p>
    <w:p w:rsidR="00000000" w:rsidDel="00000000" w:rsidP="00000000" w:rsidRDefault="00000000" w:rsidRPr="00000000" w14:paraId="000000C6">
      <w:pPr>
        <w:pageBreakBefore w:val="0"/>
        <w:ind w:left="720" w:firstLine="0"/>
        <w:rPr/>
      </w:pPr>
      <w:r w:rsidDel="00000000" w:rsidR="00000000" w:rsidRPr="00000000">
        <w:rPr>
          <w:rtl w:val="0"/>
        </w:rPr>
      </w:r>
    </w:p>
    <w:p w:rsidR="00000000" w:rsidDel="00000000" w:rsidP="00000000" w:rsidRDefault="00000000" w:rsidRPr="00000000" w14:paraId="000000C7">
      <w:pPr>
        <w:pageBreakBefore w:val="0"/>
        <w:numPr>
          <w:ilvl w:val="0"/>
          <w:numId w:val="1"/>
        </w:numPr>
        <w:ind w:left="720" w:hanging="360"/>
        <w:rPr/>
      </w:pPr>
      <w:r w:rsidDel="00000000" w:rsidR="00000000" w:rsidRPr="00000000">
        <w:rPr>
          <w:rtl w:val="0"/>
        </w:rPr>
        <w:t xml:space="preserve">First, make a copy of this doc in order to be able to write on it.</w:t>
      </w:r>
    </w:p>
    <w:p w:rsidR="00000000" w:rsidDel="00000000" w:rsidP="00000000" w:rsidRDefault="00000000" w:rsidRPr="00000000" w14:paraId="000000C8">
      <w:pPr>
        <w:pageBreakBefore w:val="0"/>
        <w:numPr>
          <w:ilvl w:val="0"/>
          <w:numId w:val="1"/>
        </w:numPr>
        <w:ind w:left="720" w:hanging="360"/>
        <w:rPr/>
      </w:pPr>
      <w:r w:rsidDel="00000000" w:rsidR="00000000" w:rsidRPr="00000000">
        <w:rPr>
          <w:rtl w:val="0"/>
        </w:rPr>
        <w:t xml:space="preserve">Enter everything that’s fixed, such as classes, meetings, kid pick-up, . </w:t>
      </w:r>
    </w:p>
    <w:p w:rsidR="00000000" w:rsidDel="00000000" w:rsidP="00000000" w:rsidRDefault="00000000" w:rsidRPr="00000000" w14:paraId="000000C9">
      <w:pPr>
        <w:pageBreakBefore w:val="0"/>
        <w:numPr>
          <w:ilvl w:val="0"/>
          <w:numId w:val="1"/>
        </w:numPr>
        <w:ind w:left="720" w:hanging="360"/>
        <w:rPr/>
      </w:pPr>
      <w:r w:rsidDel="00000000" w:rsidR="00000000" w:rsidRPr="00000000">
        <w:rPr>
          <w:rtl w:val="0"/>
        </w:rPr>
        <w:t xml:space="preserve">Decide what makes sense for you for your “at work” hours.” Commit to a clear beginning and ending time each day, the way someone who needs to be physically present in a workspace does, so that you aren’t clocking long hours that fatigue you and keep you from thinking clearly and producing good writing the next day. Try to keep this consistent across each day (e.g. regularly start your work day at 9 and end it at 4).</w:t>
      </w:r>
    </w:p>
    <w:p w:rsidR="00000000" w:rsidDel="00000000" w:rsidP="00000000" w:rsidRDefault="00000000" w:rsidRPr="00000000" w14:paraId="000000CA">
      <w:pPr>
        <w:pageBreakBefore w:val="0"/>
        <w:numPr>
          <w:ilvl w:val="0"/>
          <w:numId w:val="1"/>
        </w:numPr>
        <w:ind w:left="720" w:hanging="360"/>
        <w:rPr/>
      </w:pPr>
      <w:r w:rsidDel="00000000" w:rsidR="00000000" w:rsidRPr="00000000">
        <w:rPr>
          <w:rFonts w:ascii="Arial Unicode MS" w:cs="Arial Unicode MS" w:eastAsia="Arial Unicode MS" w:hAnsi="Arial Unicode MS"/>
          <w:rtl w:val="0"/>
        </w:rPr>
        <w:t xml:space="preserve">Now think about your writing and research time. Instead of using a non-specific umbrella term like “writing,” separate your long-term projects (book) from your short-term projects (articles, conferences, grant proposals), so that you are giving time to each one every week. Try to create patterns because that will help you stick to the schedule (e.g. if you teach 1:00-3:00 M-W, put other related activities in 1:00-3:00 on Tu-Th). You can use color to help make those writing hours more enticing and to help reinforce the pattern visually: highlight the text then from the “format” menu, choose table → table properties → cell background color. Use one colour family, but different shades, for everything that’s part of your writing and research life as in the sample routine doc.</w:t>
      </w:r>
    </w:p>
    <w:p w:rsidR="00000000" w:rsidDel="00000000" w:rsidP="00000000" w:rsidRDefault="00000000" w:rsidRPr="00000000" w14:paraId="000000CB">
      <w:pPr>
        <w:pageBreakBefore w:val="0"/>
        <w:numPr>
          <w:ilvl w:val="0"/>
          <w:numId w:val="1"/>
        </w:numPr>
        <w:ind w:left="720" w:hanging="360"/>
        <w:rPr>
          <w:u w:val="none"/>
        </w:rPr>
      </w:pPr>
      <w:r w:rsidDel="00000000" w:rsidR="00000000" w:rsidRPr="00000000">
        <w:rPr>
          <w:rtl w:val="0"/>
        </w:rPr>
        <w:t xml:space="preserve">Next use one colour family, but different shades, for everything that’s part of your institutional responsibilities: teaching, office hours, meetings, admin. This will help you quickly see the rough percentage of time you give to your writing vs. other responsibilities.</w:t>
      </w:r>
    </w:p>
    <w:p w:rsidR="00000000" w:rsidDel="00000000" w:rsidP="00000000" w:rsidRDefault="00000000" w:rsidRPr="00000000" w14:paraId="000000CC">
      <w:pPr>
        <w:pageBreakBefore w:val="0"/>
        <w:numPr>
          <w:ilvl w:val="0"/>
          <w:numId w:val="1"/>
        </w:numPr>
        <w:ind w:left="720" w:hanging="360"/>
        <w:rPr/>
      </w:pPr>
      <w:r w:rsidDel="00000000" w:rsidR="00000000" w:rsidRPr="00000000">
        <w:rPr>
          <w:rtl w:val="0"/>
        </w:rPr>
        <w:t xml:space="preserve">Schedule email and social media (filled with Other People’s Stuff, overstimulation, distraction, and boundary violators) after you’ve achieved what *you* want to achieve. If you have trouble keeping boundaries with your online life (FB, twitter, news), then put those things before an activity that will force you to stop at the scheduled time (class, coffee date, picking up kids) and set a timer. </w:t>
      </w:r>
    </w:p>
    <w:p w:rsidR="00000000" w:rsidDel="00000000" w:rsidP="00000000" w:rsidRDefault="00000000" w:rsidRPr="00000000" w14:paraId="000000CD">
      <w:pPr>
        <w:pageBreakBefore w:val="0"/>
        <w:numPr>
          <w:ilvl w:val="0"/>
          <w:numId w:val="1"/>
        </w:numPr>
        <w:ind w:left="720" w:hanging="360"/>
        <w:rPr/>
      </w:pPr>
      <w:r w:rsidDel="00000000" w:rsidR="00000000" w:rsidRPr="00000000">
        <w:rPr>
          <w:rtl w:val="0"/>
        </w:rPr>
        <w:t xml:space="preserve">Following the most recent guidelines on screens and sleep cycles, schedule screen time to end at least 2 hours before you plan to sleep.</w:t>
      </w:r>
    </w:p>
    <w:p w:rsidR="00000000" w:rsidDel="00000000" w:rsidP="00000000" w:rsidRDefault="00000000" w:rsidRPr="00000000" w14:paraId="000000CE">
      <w:pPr>
        <w:pageBreakBefore w:val="0"/>
        <w:numPr>
          <w:ilvl w:val="0"/>
          <w:numId w:val="1"/>
        </w:numPr>
        <w:ind w:left="720" w:hanging="360"/>
        <w:rPr>
          <w:b w:val="1"/>
        </w:rPr>
      </w:pPr>
      <w:r w:rsidDel="00000000" w:rsidR="00000000" w:rsidRPr="00000000">
        <w:rPr>
          <w:b w:val="1"/>
          <w:rtl w:val="0"/>
        </w:rPr>
        <w:t xml:space="preserve">Try not to overschedule yourself. Leave some empty squares. As long as you map out your writing time, that’s a great start. This will take some practice and that’s okay.</w:t>
      </w:r>
      <w:r w:rsidDel="00000000" w:rsidR="00000000" w:rsidRPr="00000000">
        <w:rPr>
          <w:rtl w:val="0"/>
        </w:rPr>
      </w:r>
    </w:p>
    <w:sectPr>
      <w:footerReference r:id="rId6" w:type="default"/>
      <w:pgSz w:h="15840" w:w="12240" w:orient="portrait"/>
      <w:pgMar w:bottom="720" w:top="72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F">
    <w:pPr>
      <w:rPr/>
    </w:pPr>
    <w:r w:rsidDel="00000000" w:rsidR="00000000" w:rsidRPr="00000000">
      <w:rPr>
        <w:rtl w:val="0"/>
      </w:rPr>
      <w:t xml:space="preserve">© Root Food LLC 2024</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